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BDEC" w14:textId="77777777" w:rsidR="00D646AB" w:rsidRDefault="00D646AB" w:rsidP="00D646AB">
      <w:pPr>
        <w:pStyle w:val="KeinLeerraum"/>
        <w:jc w:val="center"/>
        <w:rPr>
          <w:b/>
          <w:sz w:val="24"/>
          <w:szCs w:val="24"/>
          <w:lang w:val="en-GB"/>
        </w:rPr>
      </w:pPr>
    </w:p>
    <w:p w14:paraId="05F53F49" w14:textId="77777777" w:rsidR="00D646AB" w:rsidRDefault="00D646AB" w:rsidP="00D646AB">
      <w:pPr>
        <w:pStyle w:val="KeinLeerraum"/>
        <w:jc w:val="center"/>
        <w:rPr>
          <w:b/>
          <w:sz w:val="24"/>
          <w:szCs w:val="24"/>
          <w:lang w:val="en-GB"/>
        </w:rPr>
      </w:pPr>
    </w:p>
    <w:p w14:paraId="33E16CBD" w14:textId="77777777" w:rsidR="00D646AB" w:rsidRDefault="00D646AB" w:rsidP="00D646AB">
      <w:pPr>
        <w:pStyle w:val="KeinLeerraum"/>
        <w:jc w:val="center"/>
        <w:rPr>
          <w:b/>
          <w:sz w:val="24"/>
          <w:szCs w:val="24"/>
          <w:lang w:val="en-GB"/>
        </w:rPr>
      </w:pPr>
    </w:p>
    <w:p w14:paraId="52904596" w14:textId="77777777" w:rsidR="00D646AB" w:rsidRDefault="00D646AB" w:rsidP="00D646AB">
      <w:pPr>
        <w:pStyle w:val="KeinLeerraum"/>
        <w:jc w:val="center"/>
        <w:rPr>
          <w:b/>
          <w:sz w:val="24"/>
          <w:szCs w:val="24"/>
          <w:lang w:val="en-GB"/>
        </w:rPr>
      </w:pPr>
    </w:p>
    <w:p w14:paraId="5BE8442A" w14:textId="77777777" w:rsidR="00D646AB" w:rsidRDefault="00D646AB" w:rsidP="00D646AB">
      <w:pPr>
        <w:pStyle w:val="KeinLeerraum"/>
        <w:rPr>
          <w:i/>
          <w:lang w:val="en-GB"/>
        </w:rPr>
      </w:pPr>
    </w:p>
    <w:tbl>
      <w:tblPr>
        <w:tblStyle w:val="Tabellenraster"/>
        <w:tblpPr w:leftFromText="141" w:rightFromText="141" w:vertAnchor="page" w:horzAnchor="margin" w:tblpXSpec="center" w:tblpY="1949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D646AB" w14:paraId="0F08EA8C" w14:textId="77777777" w:rsidTr="00D646AB">
        <w:tc>
          <w:tcPr>
            <w:tcW w:w="3569" w:type="dxa"/>
          </w:tcPr>
          <w:p w14:paraId="0E29974A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C9DBB9C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7A3345A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mass incarceration</w:t>
            </w:r>
          </w:p>
          <w:p w14:paraId="1C0527B6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0CD14291" w14:textId="77777777" w:rsidR="00D646AB" w:rsidRPr="00D646AB" w:rsidRDefault="00D646AB" w:rsidP="00D646AB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52F37929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17BF47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B5F03AC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 xml:space="preserve">deinstitutionalization </w:t>
            </w:r>
          </w:p>
        </w:tc>
        <w:tc>
          <w:tcPr>
            <w:tcW w:w="3569" w:type="dxa"/>
          </w:tcPr>
          <w:p w14:paraId="371CDA64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8F3005F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4D6238B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mental illness in prison</w:t>
            </w:r>
          </w:p>
        </w:tc>
        <w:tc>
          <w:tcPr>
            <w:tcW w:w="3570" w:type="dxa"/>
          </w:tcPr>
          <w:p w14:paraId="4C27B102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9BE675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088FC86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discriminating policies</w:t>
            </w:r>
          </w:p>
        </w:tc>
      </w:tr>
      <w:tr w:rsidR="00D646AB" w:rsidRPr="00A37AB9" w14:paraId="11431DD1" w14:textId="77777777" w:rsidTr="00D646AB">
        <w:tc>
          <w:tcPr>
            <w:tcW w:w="3569" w:type="dxa"/>
          </w:tcPr>
          <w:p w14:paraId="641AB461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F86DDE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3FCD47F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George Daniel</w:t>
            </w:r>
          </w:p>
          <w:p w14:paraId="3570C84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42C12CB5" w14:textId="77777777" w:rsidR="00D646AB" w:rsidRPr="00D646AB" w:rsidRDefault="00D646AB" w:rsidP="00D646AB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07DCE377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400EF930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197A7FA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competency examination</w:t>
            </w:r>
          </w:p>
        </w:tc>
        <w:tc>
          <w:tcPr>
            <w:tcW w:w="3569" w:type="dxa"/>
          </w:tcPr>
          <w:p w14:paraId="0B80F681" w14:textId="77777777" w:rsidR="00D646AB" w:rsidRPr="00D646AB" w:rsidRDefault="00D646AB" w:rsidP="00D646AB">
            <w:pPr>
              <w:rPr>
                <w:sz w:val="24"/>
                <w:szCs w:val="24"/>
                <w:lang w:val="en-GB"/>
              </w:rPr>
            </w:pPr>
          </w:p>
          <w:p w14:paraId="6D7D607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lack of legal advice or legal support</w:t>
            </w:r>
          </w:p>
        </w:tc>
        <w:tc>
          <w:tcPr>
            <w:tcW w:w="3570" w:type="dxa"/>
          </w:tcPr>
          <w:p w14:paraId="7DEBB35C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64CDEB6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E08C38F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incompetency</w:t>
            </w:r>
          </w:p>
        </w:tc>
      </w:tr>
      <w:tr w:rsidR="00D646AB" w:rsidRPr="00A37AB9" w14:paraId="62B96DD1" w14:textId="77777777" w:rsidTr="00D646AB">
        <w:tc>
          <w:tcPr>
            <w:tcW w:w="3569" w:type="dxa"/>
          </w:tcPr>
          <w:p w14:paraId="56DB9EBC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42657AE6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4A2892E9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Avery Jenkins</w:t>
            </w:r>
          </w:p>
          <w:p w14:paraId="1198C7D1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D36683B" w14:textId="77777777" w:rsidR="00D646AB" w:rsidRPr="00D646AB" w:rsidRDefault="00D646AB" w:rsidP="00D646AB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1B4967F7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A2641F9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8BDE617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Old South</w:t>
            </w:r>
          </w:p>
        </w:tc>
        <w:tc>
          <w:tcPr>
            <w:tcW w:w="3569" w:type="dxa"/>
          </w:tcPr>
          <w:p w14:paraId="0830EB22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7B9249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74BE436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Confederate flag</w:t>
            </w:r>
          </w:p>
        </w:tc>
        <w:tc>
          <w:tcPr>
            <w:tcW w:w="3570" w:type="dxa"/>
          </w:tcPr>
          <w:p w14:paraId="422D5C67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13EB10F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3D1B7DE4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segregation</w:t>
            </w:r>
          </w:p>
        </w:tc>
      </w:tr>
      <w:tr w:rsidR="00D646AB" w:rsidRPr="00A37AB9" w14:paraId="0429F44C" w14:textId="77777777" w:rsidTr="00D646AB">
        <w:tc>
          <w:tcPr>
            <w:tcW w:w="3569" w:type="dxa"/>
          </w:tcPr>
          <w:p w14:paraId="7EB6CA88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4584BAE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1003986C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“Confederate Americans”</w:t>
            </w:r>
          </w:p>
          <w:p w14:paraId="74FB32E9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3DD0004" w14:textId="77777777" w:rsidR="00D646AB" w:rsidRPr="00D646AB" w:rsidRDefault="00D646AB" w:rsidP="00D646AB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30567E88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01410286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360A7D5C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strip-search</w:t>
            </w:r>
          </w:p>
        </w:tc>
        <w:tc>
          <w:tcPr>
            <w:tcW w:w="3569" w:type="dxa"/>
          </w:tcPr>
          <w:p w14:paraId="4B78127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869D8B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FACC59D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humiliation</w:t>
            </w:r>
          </w:p>
        </w:tc>
        <w:tc>
          <w:tcPr>
            <w:tcW w:w="3570" w:type="dxa"/>
          </w:tcPr>
          <w:p w14:paraId="52261B02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1AE7090D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C52EBB9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chocolate milkshake</w:t>
            </w:r>
          </w:p>
        </w:tc>
      </w:tr>
      <w:tr w:rsidR="00D646AB" w:rsidRPr="00A37AB9" w14:paraId="562A64CE" w14:textId="77777777" w:rsidTr="00D646AB">
        <w:tc>
          <w:tcPr>
            <w:tcW w:w="3569" w:type="dxa"/>
          </w:tcPr>
          <w:p w14:paraId="588DC426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1AADD04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2EDBBE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foster care system</w:t>
            </w:r>
          </w:p>
          <w:p w14:paraId="154EFB91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1215B14F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653FF00D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0E90015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5B50BE7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trial</w:t>
            </w:r>
          </w:p>
        </w:tc>
        <w:tc>
          <w:tcPr>
            <w:tcW w:w="3569" w:type="dxa"/>
          </w:tcPr>
          <w:p w14:paraId="6D969ACC" w14:textId="77777777" w:rsidR="00D646AB" w:rsidRPr="00D646AB" w:rsidRDefault="00D646AB" w:rsidP="00D646AB">
            <w:pPr>
              <w:rPr>
                <w:sz w:val="24"/>
                <w:szCs w:val="24"/>
                <w:lang w:val="en-GB"/>
              </w:rPr>
            </w:pPr>
          </w:p>
          <w:p w14:paraId="45BD63F1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accommodation for disabilities</w:t>
            </w:r>
          </w:p>
        </w:tc>
        <w:tc>
          <w:tcPr>
            <w:tcW w:w="3570" w:type="dxa"/>
          </w:tcPr>
          <w:p w14:paraId="0DAFFAAE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3330AECB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DAE6375" w14:textId="77777777" w:rsidR="00D646AB" w:rsidRPr="00D646AB" w:rsidRDefault="00D646AB" w:rsidP="00D646AB">
            <w:pPr>
              <w:jc w:val="center"/>
              <w:rPr>
                <w:sz w:val="24"/>
                <w:szCs w:val="24"/>
                <w:lang w:val="en-GB"/>
              </w:rPr>
            </w:pPr>
            <w:r w:rsidRPr="00D646AB">
              <w:rPr>
                <w:sz w:val="24"/>
                <w:szCs w:val="24"/>
                <w:lang w:val="en-GB"/>
              </w:rPr>
              <w:t>mitigation</w:t>
            </w:r>
          </w:p>
        </w:tc>
      </w:tr>
    </w:tbl>
    <w:p w14:paraId="2B2EF00B" w14:textId="0D01E0DB" w:rsidR="00D646AB" w:rsidRDefault="00D646AB" w:rsidP="00D646AB">
      <w:pPr>
        <w:rPr>
          <w:sz w:val="32"/>
          <w:szCs w:val="32"/>
          <w:lang w:val="en-GB"/>
        </w:rPr>
      </w:pPr>
    </w:p>
    <w:p w14:paraId="1C1BE4D0" w14:textId="7525BC54" w:rsidR="00D646AB" w:rsidRDefault="00D646AB" w:rsidP="00D646AB">
      <w:pPr>
        <w:rPr>
          <w:sz w:val="32"/>
          <w:szCs w:val="32"/>
          <w:lang w:val="en-GB"/>
        </w:rPr>
      </w:pPr>
    </w:p>
    <w:p w14:paraId="43B6C845" w14:textId="562DCC51" w:rsidR="00D646AB" w:rsidRDefault="00D646AB" w:rsidP="00D646AB">
      <w:pPr>
        <w:rPr>
          <w:sz w:val="32"/>
          <w:szCs w:val="32"/>
          <w:lang w:val="en-GB"/>
        </w:rPr>
      </w:pPr>
    </w:p>
    <w:p w14:paraId="360423AE" w14:textId="57D9A566" w:rsidR="00D646AB" w:rsidRDefault="00D646AB" w:rsidP="00D646AB">
      <w:pPr>
        <w:rPr>
          <w:sz w:val="32"/>
          <w:szCs w:val="32"/>
          <w:lang w:val="en-GB"/>
        </w:rPr>
      </w:pPr>
    </w:p>
    <w:p w14:paraId="53AB1611" w14:textId="657A661C" w:rsidR="00D646AB" w:rsidRDefault="00D646AB" w:rsidP="00D646AB">
      <w:pPr>
        <w:rPr>
          <w:sz w:val="32"/>
          <w:szCs w:val="32"/>
          <w:lang w:val="en-GB"/>
        </w:rPr>
      </w:pPr>
    </w:p>
    <w:p w14:paraId="23AC3B82" w14:textId="21739CF5" w:rsidR="00D646AB" w:rsidRDefault="00D646AB" w:rsidP="00D646AB">
      <w:pPr>
        <w:rPr>
          <w:sz w:val="32"/>
          <w:szCs w:val="32"/>
          <w:lang w:val="en-GB"/>
        </w:rPr>
      </w:pPr>
    </w:p>
    <w:p w14:paraId="6B59155A" w14:textId="5395204B" w:rsidR="00D646AB" w:rsidRDefault="00D646AB" w:rsidP="00D646AB">
      <w:pPr>
        <w:rPr>
          <w:sz w:val="32"/>
          <w:szCs w:val="32"/>
          <w:lang w:val="en-GB"/>
        </w:rPr>
      </w:pPr>
    </w:p>
    <w:p w14:paraId="1B04CE2A" w14:textId="2265F0D5" w:rsidR="00D646AB" w:rsidRDefault="00D646AB" w:rsidP="00D646AB">
      <w:pPr>
        <w:rPr>
          <w:sz w:val="32"/>
          <w:szCs w:val="32"/>
          <w:lang w:val="en-GB"/>
        </w:rPr>
      </w:pPr>
    </w:p>
    <w:p w14:paraId="3BD4F179" w14:textId="73407D7B" w:rsidR="00D646AB" w:rsidRDefault="00D646AB" w:rsidP="00D646AB">
      <w:pPr>
        <w:rPr>
          <w:sz w:val="32"/>
          <w:szCs w:val="32"/>
          <w:lang w:val="en-GB"/>
        </w:rPr>
      </w:pPr>
    </w:p>
    <w:p w14:paraId="0C1ABF50" w14:textId="792A1BA1" w:rsidR="00D646AB" w:rsidRDefault="00D646AB" w:rsidP="00D646AB">
      <w:pPr>
        <w:rPr>
          <w:sz w:val="32"/>
          <w:szCs w:val="32"/>
          <w:lang w:val="en-GB"/>
        </w:rPr>
      </w:pPr>
    </w:p>
    <w:p w14:paraId="5F72D8D6" w14:textId="53F57291" w:rsidR="00D646AB" w:rsidRDefault="00D646AB" w:rsidP="00D646AB">
      <w:pPr>
        <w:rPr>
          <w:sz w:val="32"/>
          <w:szCs w:val="32"/>
          <w:lang w:val="en-GB"/>
        </w:rPr>
      </w:pPr>
    </w:p>
    <w:p w14:paraId="0A3902F0" w14:textId="483277FF" w:rsidR="00D646AB" w:rsidRDefault="00D646AB" w:rsidP="00D646AB">
      <w:pPr>
        <w:rPr>
          <w:sz w:val="32"/>
          <w:szCs w:val="32"/>
          <w:lang w:val="en-GB"/>
        </w:rPr>
      </w:pPr>
    </w:p>
    <w:p w14:paraId="53323E10" w14:textId="5627F3FC" w:rsidR="00D646AB" w:rsidRDefault="00D26810" w:rsidP="00D26810">
      <w:pPr>
        <w:tabs>
          <w:tab w:val="left" w:pos="5324"/>
        </w:tabs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ab/>
      </w:r>
    </w:p>
    <w:p w14:paraId="48C0A9DF" w14:textId="22419E9D" w:rsidR="00D646AB" w:rsidRDefault="00D646AB" w:rsidP="00D646AB">
      <w:pPr>
        <w:rPr>
          <w:sz w:val="32"/>
          <w:szCs w:val="32"/>
          <w:lang w:val="en-GB"/>
        </w:rPr>
      </w:pPr>
    </w:p>
    <w:tbl>
      <w:tblPr>
        <w:tblStyle w:val="Tabellenraster"/>
        <w:tblpPr w:leftFromText="141" w:rightFromText="141" w:vertAnchor="page" w:horzAnchor="margin" w:tblpXSpec="center" w:tblpY="2017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D646AB" w:rsidRPr="00296E98" w14:paraId="261BA02C" w14:textId="77777777" w:rsidTr="00D646AB">
        <w:trPr>
          <w:trHeight w:val="1266"/>
        </w:trPr>
        <w:tc>
          <w:tcPr>
            <w:tcW w:w="3569" w:type="dxa"/>
          </w:tcPr>
          <w:p w14:paraId="34C60548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way of doing something that has officially been agreed on but disadvantages certain groups</w:t>
            </w:r>
          </w:p>
        </w:tc>
        <w:tc>
          <w:tcPr>
            <w:tcW w:w="3569" w:type="dxa"/>
          </w:tcPr>
          <w:p w14:paraId="2BC56D21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4FF859E3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059D3D93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7C4FD749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1E031624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process of restructuring psychiatric care for mentally ill that led to the incarceration of many of those released</w:t>
            </w:r>
          </w:p>
        </w:tc>
        <w:tc>
          <w:tcPr>
            <w:tcW w:w="3570" w:type="dxa"/>
          </w:tcPr>
          <w:p w14:paraId="7775180D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622894AB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the act of putting a large number of people in prison</w:t>
            </w:r>
          </w:p>
          <w:p w14:paraId="49DC5E54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</w:tr>
      <w:tr w:rsidR="00D646AB" w:rsidRPr="007658EB" w14:paraId="761ED82F" w14:textId="77777777" w:rsidTr="00D646AB">
        <w:tc>
          <w:tcPr>
            <w:tcW w:w="3569" w:type="dxa"/>
          </w:tcPr>
          <w:p w14:paraId="0CDC81CB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026BF901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lack of ability or skill to do something</w:t>
            </w:r>
          </w:p>
          <w:p w14:paraId="033C4DF2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3B86E155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407F4EFE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6F0645A8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no support relating to law</w:t>
            </w:r>
          </w:p>
          <w:p w14:paraId="5EAB20A3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660FE88D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0B59532D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7CD892AD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when a doctor determines whether someone can do sth.</w:t>
            </w:r>
          </w:p>
          <w:p w14:paraId="1B7FF2EE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70" w:type="dxa"/>
          </w:tcPr>
          <w:p w14:paraId="16976683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49445F18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5F00FBB3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43C4F604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</w:tr>
      <w:tr w:rsidR="00D646AB" w:rsidRPr="00296E98" w14:paraId="7E351E02" w14:textId="77777777" w:rsidTr="00D26810">
        <w:trPr>
          <w:trHeight w:val="1495"/>
        </w:trPr>
        <w:tc>
          <w:tcPr>
            <w:tcW w:w="3569" w:type="dxa"/>
          </w:tcPr>
          <w:p w14:paraId="18587006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13CE4DDB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dividing people into groups according to their skin color or ethnicity</w:t>
            </w:r>
          </w:p>
          <w:p w14:paraId="6C8D7C75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0AEC93A9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flag of the eleven southern states during their secession from the United States between 1860 and 1865</w:t>
            </w:r>
          </w:p>
        </w:tc>
        <w:tc>
          <w:tcPr>
            <w:tcW w:w="3569" w:type="dxa"/>
          </w:tcPr>
          <w:p w14:paraId="30E97750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07930564" w14:textId="2EF4DF05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 xml:space="preserve">American </w:t>
            </w:r>
            <w:r w:rsidR="00600480">
              <w:rPr>
                <w:color w:val="7F7F7F" w:themeColor="text1" w:themeTint="80"/>
                <w:sz w:val="24"/>
                <w:szCs w:val="24"/>
                <w:lang w:val="en-GB"/>
              </w:rPr>
              <w:t>S</w:t>
            </w: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outhern states before the Civil War (i.e. built on slavery)</w:t>
            </w:r>
          </w:p>
          <w:p w14:paraId="2E429230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70" w:type="dxa"/>
          </w:tcPr>
          <w:p w14:paraId="4AEF1281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50A5BB40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010D5EAB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78F5867B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</w:tr>
      <w:tr w:rsidR="00D646AB" w:rsidRPr="007658EB" w14:paraId="0E0F8458" w14:textId="77777777" w:rsidTr="00D646AB">
        <w:tc>
          <w:tcPr>
            <w:tcW w:w="3569" w:type="dxa"/>
          </w:tcPr>
          <w:p w14:paraId="56CD2BBC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1813B2A0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46B86A1C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2BCB80AD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391431C8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56C6A3B1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feeling of shame and great embarrassment because you have been made to look stupid or weak</w:t>
            </w:r>
          </w:p>
        </w:tc>
        <w:tc>
          <w:tcPr>
            <w:tcW w:w="3569" w:type="dxa"/>
          </w:tcPr>
          <w:p w14:paraId="1D829592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process in which you have to remove your clothes so that your body can be checked (e.g. for drugs)</w:t>
            </w:r>
          </w:p>
        </w:tc>
        <w:tc>
          <w:tcPr>
            <w:tcW w:w="3570" w:type="dxa"/>
          </w:tcPr>
          <w:p w14:paraId="35B0B477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57081C6F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people that identify with the ideology of the Old South</w:t>
            </w:r>
          </w:p>
          <w:p w14:paraId="6D37BB0B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</w:tr>
      <w:tr w:rsidR="00D646AB" w:rsidRPr="007658EB" w14:paraId="234C8B35" w14:textId="77777777" w:rsidTr="00D646AB">
        <w:trPr>
          <w:trHeight w:val="1737"/>
        </w:trPr>
        <w:tc>
          <w:tcPr>
            <w:tcW w:w="3569" w:type="dxa"/>
          </w:tcPr>
          <w:p w14:paraId="0454D474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45670742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reduction in how unpleasant, harmful, or serious a situation is</w:t>
            </w:r>
          </w:p>
          <w:p w14:paraId="1C8E53C2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1B2FF8B8" w14:textId="77777777" w:rsidR="00D646AB" w:rsidRPr="00D646AB" w:rsidRDefault="00D646AB" w:rsidP="00D646AB">
            <w:pPr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  <w:p w14:paraId="1A656A03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to consider people with disabilities</w:t>
            </w:r>
          </w:p>
          <w:p w14:paraId="3FA0AD49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</w:p>
        </w:tc>
        <w:tc>
          <w:tcPr>
            <w:tcW w:w="3569" w:type="dxa"/>
          </w:tcPr>
          <w:p w14:paraId="1224AC34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legal process in which a judge and a jury examine information to decide whether someone is guilty of a crime</w:t>
            </w:r>
          </w:p>
        </w:tc>
        <w:tc>
          <w:tcPr>
            <w:tcW w:w="3570" w:type="dxa"/>
          </w:tcPr>
          <w:p w14:paraId="23EF02D6" w14:textId="77777777" w:rsidR="00D646AB" w:rsidRPr="00D646AB" w:rsidRDefault="00D646AB" w:rsidP="00D646AB">
            <w:pPr>
              <w:jc w:val="center"/>
              <w:rPr>
                <w:color w:val="7F7F7F" w:themeColor="text1" w:themeTint="80"/>
                <w:sz w:val="24"/>
                <w:szCs w:val="24"/>
                <w:lang w:val="en-GB"/>
              </w:rPr>
            </w:pPr>
            <w:r w:rsidRPr="00D646AB">
              <w:rPr>
                <w:color w:val="7F7F7F" w:themeColor="text1" w:themeTint="80"/>
                <w:sz w:val="24"/>
                <w:szCs w:val="24"/>
                <w:lang w:val="en-GB"/>
              </w:rPr>
              <w:t>institution that overviews the process of children being taken care of by people that are not their parents for a period</w:t>
            </w:r>
          </w:p>
        </w:tc>
      </w:tr>
    </w:tbl>
    <w:p w14:paraId="4A6EB544" w14:textId="17E52343" w:rsidR="00D646AB" w:rsidRDefault="00D646AB" w:rsidP="00D646AB">
      <w:pPr>
        <w:rPr>
          <w:sz w:val="32"/>
          <w:szCs w:val="32"/>
          <w:lang w:val="en-GB"/>
        </w:rPr>
      </w:pPr>
    </w:p>
    <w:p w14:paraId="4C868BEE" w14:textId="60B30FB3" w:rsidR="00525956" w:rsidRPr="00525956" w:rsidRDefault="00525956" w:rsidP="00525956">
      <w:pPr>
        <w:rPr>
          <w:sz w:val="32"/>
          <w:szCs w:val="32"/>
          <w:lang w:val="en-GB"/>
        </w:rPr>
      </w:pPr>
    </w:p>
    <w:p w14:paraId="506E2D47" w14:textId="2DCBE22C" w:rsidR="00525956" w:rsidRPr="00525956" w:rsidRDefault="00525956" w:rsidP="00525956">
      <w:pPr>
        <w:rPr>
          <w:sz w:val="32"/>
          <w:szCs w:val="32"/>
          <w:lang w:val="en-GB"/>
        </w:rPr>
      </w:pPr>
    </w:p>
    <w:p w14:paraId="01B0829D" w14:textId="6B8F5F3B" w:rsidR="00525956" w:rsidRPr="00525956" w:rsidRDefault="00525956" w:rsidP="00525956">
      <w:pPr>
        <w:rPr>
          <w:sz w:val="32"/>
          <w:szCs w:val="32"/>
          <w:lang w:val="en-GB"/>
        </w:rPr>
      </w:pPr>
    </w:p>
    <w:p w14:paraId="76453BFD" w14:textId="591B5CDC" w:rsidR="00525956" w:rsidRPr="00525956" w:rsidRDefault="00525956" w:rsidP="00525956">
      <w:pPr>
        <w:rPr>
          <w:sz w:val="32"/>
          <w:szCs w:val="32"/>
          <w:lang w:val="en-GB"/>
        </w:rPr>
      </w:pPr>
    </w:p>
    <w:p w14:paraId="09C638D2" w14:textId="147E7C0D" w:rsidR="00525956" w:rsidRPr="00525956" w:rsidRDefault="00525956" w:rsidP="00525956">
      <w:pPr>
        <w:rPr>
          <w:sz w:val="32"/>
          <w:szCs w:val="32"/>
          <w:lang w:val="en-GB"/>
        </w:rPr>
      </w:pPr>
    </w:p>
    <w:p w14:paraId="5369B532" w14:textId="19591B07" w:rsidR="00525956" w:rsidRPr="00525956" w:rsidRDefault="00525956" w:rsidP="00525956">
      <w:pPr>
        <w:rPr>
          <w:sz w:val="32"/>
          <w:szCs w:val="32"/>
          <w:lang w:val="en-GB"/>
        </w:rPr>
      </w:pPr>
    </w:p>
    <w:p w14:paraId="0A6EA98C" w14:textId="526B16B5" w:rsidR="00525956" w:rsidRPr="00525956" w:rsidRDefault="00525956" w:rsidP="00525956">
      <w:pPr>
        <w:rPr>
          <w:sz w:val="32"/>
          <w:szCs w:val="32"/>
          <w:lang w:val="en-GB"/>
        </w:rPr>
      </w:pPr>
    </w:p>
    <w:p w14:paraId="7152F617" w14:textId="16B7D67B" w:rsidR="00525956" w:rsidRPr="00525956" w:rsidRDefault="00525956" w:rsidP="00525956">
      <w:pPr>
        <w:rPr>
          <w:sz w:val="32"/>
          <w:szCs w:val="32"/>
          <w:lang w:val="en-GB"/>
        </w:rPr>
      </w:pPr>
    </w:p>
    <w:p w14:paraId="25ABE58E" w14:textId="4E924D41" w:rsidR="00525956" w:rsidRPr="00525956" w:rsidRDefault="00525956" w:rsidP="00525956">
      <w:pPr>
        <w:rPr>
          <w:sz w:val="32"/>
          <w:szCs w:val="32"/>
          <w:lang w:val="en-GB"/>
        </w:rPr>
      </w:pPr>
    </w:p>
    <w:p w14:paraId="5DAA9A31" w14:textId="74EA32FF" w:rsidR="00525956" w:rsidRPr="00525956" w:rsidRDefault="00525956" w:rsidP="00525956">
      <w:pPr>
        <w:rPr>
          <w:sz w:val="32"/>
          <w:szCs w:val="32"/>
          <w:lang w:val="en-GB"/>
        </w:rPr>
      </w:pPr>
    </w:p>
    <w:p w14:paraId="57B361BD" w14:textId="17B9684E" w:rsidR="00525956" w:rsidRPr="00525956" w:rsidRDefault="00525956" w:rsidP="00525956">
      <w:pPr>
        <w:rPr>
          <w:sz w:val="32"/>
          <w:szCs w:val="32"/>
          <w:lang w:val="en-GB"/>
        </w:rPr>
      </w:pPr>
    </w:p>
    <w:p w14:paraId="3EE3273E" w14:textId="2B654420" w:rsidR="00525956" w:rsidRPr="00525956" w:rsidRDefault="00525956" w:rsidP="00525956">
      <w:pPr>
        <w:rPr>
          <w:sz w:val="32"/>
          <w:szCs w:val="32"/>
          <w:lang w:val="en-GB"/>
        </w:rPr>
      </w:pPr>
    </w:p>
    <w:p w14:paraId="66F347DB" w14:textId="1E187A4C" w:rsidR="00525956" w:rsidRDefault="00525956" w:rsidP="00525956">
      <w:pPr>
        <w:rPr>
          <w:sz w:val="32"/>
          <w:szCs w:val="32"/>
          <w:lang w:val="en-GB"/>
        </w:rPr>
      </w:pPr>
    </w:p>
    <w:p w14:paraId="218B3860" w14:textId="37F18BFC" w:rsidR="00525956" w:rsidRPr="00525956" w:rsidRDefault="00525956" w:rsidP="00525956">
      <w:pPr>
        <w:tabs>
          <w:tab w:val="left" w:pos="7124"/>
        </w:tabs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ab/>
      </w:r>
    </w:p>
    <w:p w14:paraId="52D3C181" w14:textId="5A7AA379" w:rsidR="00525956" w:rsidRPr="00525956" w:rsidRDefault="00525956" w:rsidP="00525956">
      <w:pPr>
        <w:pStyle w:val="KeinLeerraum"/>
        <w:spacing w:after="240"/>
        <w:jc w:val="center"/>
        <w:rPr>
          <w:b/>
          <w:sz w:val="24"/>
          <w:szCs w:val="24"/>
          <w:lang w:val="en-GB"/>
        </w:rPr>
      </w:pPr>
      <w:commentRangeStart w:id="0"/>
      <w:r>
        <w:rPr>
          <w:b/>
          <w:i/>
          <w:iCs/>
          <w:sz w:val="24"/>
          <w:szCs w:val="24"/>
          <w:lang w:val="en-GB"/>
        </w:rPr>
        <w:lastRenderedPageBreak/>
        <w:t>Conceptboard</w:t>
      </w:r>
      <w:r w:rsidRPr="00B81AFE">
        <w:rPr>
          <w:b/>
          <w:sz w:val="24"/>
          <w:szCs w:val="24"/>
          <w:lang w:val="en-GB"/>
        </w:rPr>
        <w:t xml:space="preserve"> for </w:t>
      </w:r>
      <w:r>
        <w:rPr>
          <w:b/>
          <w:sz w:val="24"/>
          <w:szCs w:val="24"/>
          <w:lang w:val="en-GB"/>
        </w:rPr>
        <w:t xml:space="preserve">Bryan </w:t>
      </w:r>
      <w:r w:rsidRPr="00B81AFE">
        <w:rPr>
          <w:b/>
          <w:sz w:val="24"/>
          <w:szCs w:val="24"/>
          <w:lang w:val="en-GB"/>
        </w:rPr>
        <w:t>Stevenson</w:t>
      </w:r>
      <w:r>
        <w:rPr>
          <w:b/>
          <w:sz w:val="24"/>
          <w:szCs w:val="24"/>
          <w:lang w:val="en-GB"/>
        </w:rPr>
        <w:t xml:space="preserve">’s </w:t>
      </w:r>
      <w:r w:rsidRPr="0015338D">
        <w:rPr>
          <w:b/>
          <w:i/>
          <w:iCs/>
          <w:sz w:val="24"/>
          <w:szCs w:val="24"/>
          <w:lang w:val="en-GB"/>
        </w:rPr>
        <w:t>Just Mercy</w:t>
      </w:r>
      <w:r w:rsidRPr="00B81AFE">
        <w:rPr>
          <w:b/>
          <w:sz w:val="24"/>
          <w:szCs w:val="24"/>
          <w:lang w:val="en-GB"/>
        </w:rPr>
        <w:t xml:space="preserve"> – Chapter 10</w:t>
      </w:r>
      <w:r>
        <w:rPr>
          <w:b/>
          <w:sz w:val="24"/>
          <w:szCs w:val="24"/>
          <w:lang w:val="en-GB"/>
        </w:rPr>
        <w:t>: “Mitigation”</w:t>
      </w:r>
    </w:p>
    <w:p w14:paraId="30D55AD2" w14:textId="69D9BA07" w:rsidR="00525956" w:rsidRPr="006C6F89" w:rsidRDefault="00525956" w:rsidP="00525956">
      <w:pPr>
        <w:pStyle w:val="KeinLeerraum"/>
        <w:rPr>
          <w:i/>
          <w:lang w:val="en-GB"/>
        </w:rPr>
      </w:pPr>
      <w:r w:rsidRPr="006C6F89">
        <w:rPr>
          <w:i/>
          <w:lang w:val="en-GB"/>
        </w:rPr>
        <w:t xml:space="preserve">Note: </w:t>
      </w:r>
      <w:r>
        <w:rPr>
          <w:i/>
          <w:lang w:val="en-GB"/>
        </w:rPr>
        <w:t xml:space="preserve">The </w:t>
      </w:r>
      <w:r w:rsidRPr="006C6F89">
        <w:rPr>
          <w:i/>
          <w:lang w:val="en-GB"/>
        </w:rPr>
        <w:t>worksheet must be printed double-sided, so that each term matches with an annotation</w:t>
      </w:r>
      <w:r>
        <w:rPr>
          <w:i/>
          <w:lang w:val="en-GB"/>
        </w:rPr>
        <w:t>.</w:t>
      </w:r>
    </w:p>
    <w:p w14:paraId="17D53F1B" w14:textId="60C2863E" w:rsidR="00525956" w:rsidRDefault="00525956" w:rsidP="00525956">
      <w:pPr>
        <w:pStyle w:val="KeinLeerraum"/>
        <w:rPr>
          <w:lang w:val="en-GB"/>
        </w:rPr>
      </w:pPr>
      <w:r w:rsidRPr="00525956">
        <w:rPr>
          <w:bCs/>
          <w:lang w:val="en-GB"/>
        </w:rPr>
        <w:t>Goal:</w:t>
      </w:r>
      <w:r>
        <w:rPr>
          <w:lang w:val="en-GB"/>
        </w:rPr>
        <w:t xml:space="preserve"> Recapitulation of the chapter, review of key aspects</w:t>
      </w:r>
    </w:p>
    <w:p w14:paraId="07402C78" w14:textId="43F6B064" w:rsidR="00525956" w:rsidRDefault="00525956" w:rsidP="00525956">
      <w:pPr>
        <w:pStyle w:val="KeinLeerraum"/>
        <w:rPr>
          <w:b/>
          <w:lang w:val="en-GB"/>
        </w:rPr>
      </w:pPr>
      <w:r w:rsidRPr="006C6F89">
        <w:rPr>
          <w:b/>
          <w:lang w:val="en-GB"/>
        </w:rPr>
        <w:t>Potential student solutions</w:t>
      </w:r>
      <w:r>
        <w:rPr>
          <w:b/>
          <w:lang w:val="en-GB"/>
        </w:rPr>
        <w:t>:</w:t>
      </w:r>
    </w:p>
    <w:p w14:paraId="07212C68" w14:textId="4D65F197" w:rsidR="00525956" w:rsidRDefault="00525956" w:rsidP="00525956">
      <w:pPr>
        <w:pStyle w:val="KeinLeerraum"/>
        <w:numPr>
          <w:ilvl w:val="0"/>
          <w:numId w:val="1"/>
        </w:numPr>
        <w:rPr>
          <w:lang w:val="en-GB"/>
        </w:rPr>
      </w:pPr>
      <w:r w:rsidRPr="006C6F89">
        <w:rPr>
          <w:lang w:val="en-GB"/>
        </w:rPr>
        <w:t>Chronological order or organization by topic possible</w:t>
      </w:r>
      <w:r>
        <w:rPr>
          <w:lang w:val="en-GB"/>
        </w:rPr>
        <w:t>.</w:t>
      </w:r>
    </w:p>
    <w:p w14:paraId="1EB15299" w14:textId="2A87D940" w:rsidR="00525956" w:rsidRDefault="00525956" w:rsidP="00525956">
      <w:pPr>
        <w:pStyle w:val="KeinLeerraum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word cards function as scaffolding in reviewing the chapter.</w:t>
      </w:r>
    </w:p>
    <w:p w14:paraId="13BA6FA2" w14:textId="21A4E15A" w:rsidR="00525956" w:rsidRDefault="00525956" w:rsidP="00525956">
      <w:pPr>
        <w:pStyle w:val="KeinLeerraum"/>
        <w:numPr>
          <w:ilvl w:val="0"/>
          <w:numId w:val="1"/>
        </w:numPr>
        <w:rPr>
          <w:lang w:val="en-GB"/>
        </w:rPr>
      </w:pPr>
      <w:r>
        <w:rPr>
          <w:lang w:val="en-GB"/>
        </w:rPr>
        <w:t>Annotations do not have to be used but are optional to differentiate students.</w:t>
      </w:r>
    </w:p>
    <w:p w14:paraId="7259483B" w14:textId="5AF21B06" w:rsidR="00525956" w:rsidRPr="006C6F89" w:rsidRDefault="00525956" w:rsidP="00525956">
      <w:pPr>
        <w:pStyle w:val="KeinLeerraum"/>
        <w:numPr>
          <w:ilvl w:val="0"/>
          <w:numId w:val="1"/>
        </w:numPr>
        <w:rPr>
          <w:lang w:val="en-GB"/>
        </w:rPr>
      </w:pPr>
      <w:r>
        <w:rPr>
          <w:lang w:val="en-GB"/>
        </w:rPr>
        <w:t>Students should be able to explain the terms in their context of appearance in the chapter.</w:t>
      </w:r>
      <w:commentRangeEnd w:id="0"/>
      <w:r>
        <w:rPr>
          <w:rStyle w:val="Kommentarzeichen"/>
          <w:rFonts w:asciiTheme="minorHAnsi" w:hAnsiTheme="minorHAnsi"/>
        </w:rPr>
        <w:commentReference w:id="0"/>
      </w:r>
    </w:p>
    <w:p w14:paraId="479E8063" w14:textId="77777777" w:rsidR="00525956" w:rsidRPr="00525956" w:rsidRDefault="00525956" w:rsidP="00525956">
      <w:pPr>
        <w:tabs>
          <w:tab w:val="left" w:pos="7124"/>
        </w:tabs>
        <w:rPr>
          <w:sz w:val="32"/>
          <w:szCs w:val="32"/>
          <w:lang w:val="en-GB"/>
        </w:rPr>
      </w:pPr>
    </w:p>
    <w:sectPr w:rsidR="00525956" w:rsidRPr="00525956" w:rsidSect="0021573F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eon Grimsmann" w:date="2022-12-05T12:05:00Z" w:initials="LG">
    <w:p w14:paraId="5956B614" w14:textId="55F4BB18" w:rsidR="00525956" w:rsidRDefault="00525956" w:rsidP="00F971CA">
      <w:r>
        <w:rPr>
          <w:rStyle w:val="Kommentarzeichen"/>
        </w:rPr>
        <w:annotationRef/>
      </w:r>
      <w:r>
        <w:rPr>
          <w:sz w:val="20"/>
          <w:szCs w:val="20"/>
        </w:rPr>
        <w:t>Dieser Teil war ursprünglich als eine Art Handreichung in einem separaten Dokument, fand es allerdings sehr sinnvoll, das bisschen Text hier mit einzufügen als in einem separaten Dok.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56B6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85D1D" w16cex:dateUtc="2022-12-05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56B614" w16cid:durableId="27385D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F0A5" w14:textId="77777777" w:rsidR="005C1D82" w:rsidRDefault="005C1D82" w:rsidP="00D646AB">
      <w:pPr>
        <w:spacing w:after="0" w:line="240" w:lineRule="auto"/>
      </w:pPr>
      <w:r>
        <w:separator/>
      </w:r>
    </w:p>
  </w:endnote>
  <w:endnote w:type="continuationSeparator" w:id="0">
    <w:p w14:paraId="01C03BB7" w14:textId="77777777" w:rsidR="005C1D82" w:rsidRDefault="005C1D82" w:rsidP="00D64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FCBC" w14:textId="79783307" w:rsidR="00D646AB" w:rsidRPr="00D26810" w:rsidRDefault="00D26810" w:rsidP="00D26810">
    <w:pPr>
      <w:pStyle w:val="Fuzeile"/>
      <w:tabs>
        <w:tab w:val="clear" w:pos="4536"/>
        <w:tab w:val="clear" w:pos="9072"/>
        <w:tab w:val="left" w:pos="2182"/>
        <w:tab w:val="left" w:pos="2977"/>
      </w:tabs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4A9A44" wp14:editId="5B02371F">
              <wp:simplePos x="0" y="0"/>
              <wp:positionH relativeFrom="column">
                <wp:posOffset>847237</wp:posOffset>
              </wp:positionH>
              <wp:positionV relativeFrom="paragraph">
                <wp:posOffset>-39370</wp:posOffset>
              </wp:positionV>
              <wp:extent cx="2506436" cy="386862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6436" cy="386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55E40CE" w14:textId="59D71F87" w:rsidR="00D26810" w:rsidRPr="00273185" w:rsidRDefault="00D26810" w:rsidP="00D26810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7D6A02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Jasmina Schmerer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A9A4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66.7pt;margin-top:-3.1pt;width:197.35pt;height:3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" fillcolor="white [3201]" stroked="f" strokeweight=".5pt">
              <v:textbox>
                <w:txbxContent>
                  <w:p w14:paraId="755E40CE" w14:textId="59D71F87" w:rsidR="00D26810" w:rsidRPr="00273185" w:rsidRDefault="00D26810" w:rsidP="00D26810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 w:rsidR="007D6A02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Jasmina</w:t>
                    </w:r>
                    <w:proofErr w:type="spellEnd"/>
                    <w:r w:rsidR="007D6A02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 w:rsidR="007D6A02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Schmerer</w:t>
                    </w:r>
                    <w:proofErr w:type="spellEnd"/>
                    <w:r w:rsidR="007D6A02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53FAA9" wp14:editId="29C3FCFD">
              <wp:simplePos x="0" y="0"/>
              <wp:positionH relativeFrom="column">
                <wp:posOffset>1294130</wp:posOffset>
              </wp:positionH>
              <wp:positionV relativeFrom="paragraph">
                <wp:posOffset>3089910</wp:posOffset>
              </wp:positionV>
              <wp:extent cx="2506436" cy="423512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6436" cy="4235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139DF3" w14:textId="77777777" w:rsidR="00D26810" w:rsidRPr="00273185" w:rsidRDefault="00D26810" w:rsidP="00D26810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Jasmina Schmerer 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and 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Carolin Hinrichs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53FAA9" id="Textfeld 7" o:spid="_x0000_s1027" type="#_x0000_t202" style="position:absolute;margin-left:101.9pt;margin-top:243.3pt;width:197.35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" fillcolor="white [3201]" stroked="f" strokeweight=".5pt">
              <v:textbox>
                <w:txbxContent>
                  <w:p w14:paraId="03139DF3" w14:textId="77777777" w:rsidR="00D26810" w:rsidRPr="00273185" w:rsidRDefault="00D26810" w:rsidP="00D26810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Jasmina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Schmerer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and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Carolin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Hinrichs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55857FE8" wp14:editId="7D88D5A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7725" cy="298534"/>
          <wp:effectExtent l="0" t="0" r="3175" b="635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D26810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7F1CF" w14:textId="77777777" w:rsidR="005C1D82" w:rsidRDefault="005C1D82" w:rsidP="00D646AB">
      <w:pPr>
        <w:spacing w:after="0" w:line="240" w:lineRule="auto"/>
      </w:pPr>
      <w:r>
        <w:separator/>
      </w:r>
    </w:p>
  </w:footnote>
  <w:footnote w:type="continuationSeparator" w:id="0">
    <w:p w14:paraId="4D73B07B" w14:textId="77777777" w:rsidR="005C1D82" w:rsidRDefault="005C1D82" w:rsidP="00D64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AC60" w14:textId="6172C749" w:rsidR="00D646AB" w:rsidRDefault="00D646AB" w:rsidP="00D646AB">
    <w:pPr>
      <w:pStyle w:val="Kopfzeile"/>
      <w:rPr>
        <w:rFonts w:asciiTheme="majorHAnsi" w:hAnsiTheme="majorHAnsi" w:cstheme="majorHAnsi"/>
        <w:lang w:val="en-US"/>
      </w:rPr>
    </w:pPr>
    <w:r>
      <w:rPr>
        <w:rFonts w:asciiTheme="majorHAnsi" w:hAnsiTheme="majorHAnsi" w:cstheme="majorHAnsi"/>
        <w:lang w:val="en-US"/>
      </w:rPr>
      <w:t>Jasmina Schmerer</w:t>
    </w:r>
    <w:r w:rsidRPr="0015338D">
      <w:rPr>
        <w:rFonts w:asciiTheme="majorHAnsi" w:hAnsiTheme="majorHAnsi" w:cstheme="majorHAnsi"/>
        <w:lang w:val="en-US"/>
      </w:rPr>
      <w:t xml:space="preserve"> – A Lesson on Bryan Stevenson’s </w:t>
    </w:r>
    <w:r w:rsidRPr="0015338D">
      <w:rPr>
        <w:rFonts w:asciiTheme="majorHAnsi" w:hAnsiTheme="majorHAnsi" w:cstheme="majorHAnsi"/>
        <w:i/>
        <w:iCs/>
        <w:lang w:val="en-US"/>
      </w:rPr>
      <w:t xml:space="preserve">Just Mercy </w:t>
    </w:r>
    <w:r w:rsidRPr="0015338D">
      <w:rPr>
        <w:rFonts w:asciiTheme="majorHAnsi" w:hAnsiTheme="majorHAnsi" w:cstheme="majorHAnsi"/>
        <w:lang w:val="en-US"/>
      </w:rPr>
      <w:t xml:space="preserve">(Chapter </w:t>
    </w:r>
    <w:r>
      <w:rPr>
        <w:rFonts w:asciiTheme="majorHAnsi" w:hAnsiTheme="majorHAnsi" w:cstheme="majorHAnsi"/>
        <w:lang w:val="en-US"/>
      </w:rPr>
      <w:t>8)</w:t>
    </w:r>
  </w:p>
  <w:p w14:paraId="0B54313C" w14:textId="77777777" w:rsidR="00525956" w:rsidRPr="0015338D" w:rsidRDefault="00525956" w:rsidP="00D646AB">
    <w:pPr>
      <w:pStyle w:val="Kopfzeile"/>
      <w:rPr>
        <w:rFonts w:asciiTheme="majorHAnsi" w:hAnsiTheme="majorHAnsi" w:cstheme="majorHAnsi"/>
        <w:sz w:val="18"/>
        <w:szCs w:val="18"/>
        <w:lang w:val="en-US"/>
      </w:rPr>
    </w:pPr>
  </w:p>
  <w:p w14:paraId="4E71B135" w14:textId="77777777" w:rsidR="00D646AB" w:rsidRPr="00D646AB" w:rsidRDefault="00D646AB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8134D"/>
    <w:multiLevelType w:val="hybridMultilevel"/>
    <w:tmpl w:val="CB1C7648"/>
    <w:lvl w:ilvl="0" w:tplc="84041666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11389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on Grimsmann">
    <w15:presenceInfo w15:providerId="AD" w15:userId="S::leon.grimsmann@unikielde.onmicrosoft.com::c0ca4db7-79c0-44b4-b238-e7200aed60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C4C"/>
    <w:rsid w:val="000656B5"/>
    <w:rsid w:val="000C273C"/>
    <w:rsid w:val="000D71D9"/>
    <w:rsid w:val="001020F3"/>
    <w:rsid w:val="00182005"/>
    <w:rsid w:val="00210FE5"/>
    <w:rsid w:val="0021573F"/>
    <w:rsid w:val="00216A9A"/>
    <w:rsid w:val="00280950"/>
    <w:rsid w:val="00294D52"/>
    <w:rsid w:val="00296E98"/>
    <w:rsid w:val="002C0A31"/>
    <w:rsid w:val="004112D7"/>
    <w:rsid w:val="00414085"/>
    <w:rsid w:val="00485344"/>
    <w:rsid w:val="004F08E7"/>
    <w:rsid w:val="00525956"/>
    <w:rsid w:val="005345E6"/>
    <w:rsid w:val="005A59F9"/>
    <w:rsid w:val="005C1D82"/>
    <w:rsid w:val="005D0C4C"/>
    <w:rsid w:val="005F48FD"/>
    <w:rsid w:val="00600480"/>
    <w:rsid w:val="00630788"/>
    <w:rsid w:val="00660B2E"/>
    <w:rsid w:val="006E50AA"/>
    <w:rsid w:val="007658EB"/>
    <w:rsid w:val="00770B0C"/>
    <w:rsid w:val="007D46C4"/>
    <w:rsid w:val="007D6A02"/>
    <w:rsid w:val="007E4C49"/>
    <w:rsid w:val="0086643B"/>
    <w:rsid w:val="00890A0C"/>
    <w:rsid w:val="008D08AA"/>
    <w:rsid w:val="009F4452"/>
    <w:rsid w:val="00A37AB9"/>
    <w:rsid w:val="00A4317A"/>
    <w:rsid w:val="00BA5BF3"/>
    <w:rsid w:val="00C95BD3"/>
    <w:rsid w:val="00CC6FDF"/>
    <w:rsid w:val="00D140B1"/>
    <w:rsid w:val="00D26810"/>
    <w:rsid w:val="00D646AB"/>
    <w:rsid w:val="00DA334B"/>
    <w:rsid w:val="00E05312"/>
    <w:rsid w:val="00E6487E"/>
    <w:rsid w:val="00EC72B2"/>
    <w:rsid w:val="00F073FB"/>
    <w:rsid w:val="00F20648"/>
    <w:rsid w:val="00F31169"/>
    <w:rsid w:val="00F5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91FA8"/>
  <w15:docId w15:val="{FFEBA9B3-B816-4DFD-BF7A-0423E5FF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F31169"/>
    <w:pPr>
      <w:spacing w:after="0" w:line="360" w:lineRule="auto"/>
      <w:jc w:val="both"/>
    </w:pPr>
    <w:rPr>
      <w:rFonts w:ascii="Times New Roman" w:hAnsi="Times New Roman"/>
    </w:rPr>
  </w:style>
  <w:style w:type="table" w:styleId="Tabellenraster">
    <w:name w:val="Table Grid"/>
    <w:basedOn w:val="NormaleTabelle"/>
    <w:uiPriority w:val="39"/>
    <w:rsid w:val="0021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64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46AB"/>
  </w:style>
  <w:style w:type="paragraph" w:styleId="Fuzeile">
    <w:name w:val="footer"/>
    <w:basedOn w:val="Standard"/>
    <w:link w:val="FuzeileZchn"/>
    <w:uiPriority w:val="99"/>
    <w:unhideWhenUsed/>
    <w:rsid w:val="00D64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6AB"/>
  </w:style>
  <w:style w:type="character" w:customStyle="1" w:styleId="KeinLeerraumZchn">
    <w:name w:val="Kein Leerraum Zchn"/>
    <w:basedOn w:val="Absatz-Standardschriftart"/>
    <w:link w:val="KeinLeerraum"/>
    <w:uiPriority w:val="1"/>
    <w:rsid w:val="00D646AB"/>
    <w:rPr>
      <w:rFonts w:ascii="Times New Roman" w:hAnsi="Times New Roman"/>
    </w:rPr>
  </w:style>
  <w:style w:type="character" w:customStyle="1" w:styleId="jsgrdq">
    <w:name w:val="jsgrdq"/>
    <w:basedOn w:val="Absatz-Standardschriftart"/>
    <w:rsid w:val="00D26810"/>
  </w:style>
  <w:style w:type="character" w:customStyle="1" w:styleId="apple-converted-space">
    <w:name w:val="apple-converted-space"/>
    <w:basedOn w:val="Absatz-Standardschriftart"/>
    <w:rsid w:val="00D26810"/>
  </w:style>
  <w:style w:type="character" w:styleId="Kommentarzeichen">
    <w:name w:val="annotation reference"/>
    <w:basedOn w:val="Absatz-Standardschriftart"/>
    <w:uiPriority w:val="99"/>
    <w:semiHidden/>
    <w:unhideWhenUsed/>
    <w:rsid w:val="005259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59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2595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59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59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Schmerer</dc:creator>
  <cp:keywords/>
  <dc:description/>
  <cp:lastModifiedBy>Leon Grimsmann</cp:lastModifiedBy>
  <cp:revision>3</cp:revision>
  <cp:lastPrinted>2023-02-08T12:18:00Z</cp:lastPrinted>
  <dcterms:created xsi:type="dcterms:W3CDTF">2023-02-08T12:18:00Z</dcterms:created>
  <dcterms:modified xsi:type="dcterms:W3CDTF">2023-02-08T12:18:00Z</dcterms:modified>
</cp:coreProperties>
</file>