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Y="127"/>
        <w:tblW w:w="14973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387"/>
        <w:gridCol w:w="3213"/>
        <w:gridCol w:w="3543"/>
      </w:tblGrid>
      <w:tr w:rsidR="005C4970" w14:paraId="173985D0" w14:textId="77777777" w:rsidTr="00926AC3">
        <w:trPr>
          <w:trHeight w:val="39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7F53F" w14:textId="23D395E8" w:rsidR="005C4970" w:rsidRPr="00B4681D" w:rsidRDefault="00A03B2D" w:rsidP="00926AC3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>Scene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60A3" w14:textId="0130B395" w:rsidR="005C4970" w:rsidRPr="00B4681D" w:rsidRDefault="005C4970" w:rsidP="00926AC3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Events taking place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FEC29" w14:textId="77777777" w:rsidR="005C4970" w:rsidRPr="00B4681D" w:rsidRDefault="005C4970" w:rsidP="00926AC3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Persons involved in the scene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3BB69" w14:textId="77777777" w:rsidR="005C4970" w:rsidRPr="00B4681D" w:rsidRDefault="005C4970" w:rsidP="00926AC3">
            <w:pPr>
              <w:spacing w:line="360" w:lineRule="auto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Your thoughts and questions</w:t>
            </w:r>
          </w:p>
        </w:tc>
      </w:tr>
      <w:tr w:rsidR="005C4970" w:rsidRPr="00CD1EB2" w14:paraId="155E483C" w14:textId="77777777" w:rsidTr="00926AC3">
        <w:trPr>
          <w:trHeight w:val="209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F27CD" w14:textId="5200C9DC" w:rsidR="005C4970" w:rsidRDefault="005C4970" w:rsidP="00926AC3">
            <w:pPr>
              <w:tabs>
                <w:tab w:val="right" w:pos="2614"/>
              </w:tabs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Scene 1:</w:t>
            </w:r>
            <w:r w:rsidR="00E944E7">
              <w:rPr>
                <w:rFonts w:cs="Times New Roman"/>
                <w:b/>
                <w:bCs/>
                <w:szCs w:val="24"/>
                <w:lang w:val="en-GB"/>
              </w:rPr>
              <w:tab/>
            </w:r>
          </w:p>
          <w:p w14:paraId="6A368F87" w14:textId="1085CDEF" w:rsidR="005C4970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0:10:15 – 0:13:45</w:t>
            </w:r>
          </w:p>
          <w:p w14:paraId="4A2D26C1" w14:textId="611692E4" w:rsidR="005C4970" w:rsidRPr="00B4681D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Arrested and convicted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8C58" w14:textId="369D9A11" w:rsidR="005C4970" w:rsidRPr="005C4970" w:rsidRDefault="005C4970" w:rsidP="00926AC3">
            <w:pPr>
              <w:spacing w:line="360" w:lineRule="auto"/>
              <w:jc w:val="left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Hinton is mowing lawn. </w:t>
            </w:r>
          </w:p>
          <w:p w14:paraId="2E1301E8" w14:textId="28F64A64" w:rsidR="005C4970" w:rsidRPr="005C4970" w:rsidRDefault="005C4970" w:rsidP="00926AC3">
            <w:pPr>
              <w:spacing w:line="360" w:lineRule="auto"/>
              <w:jc w:val="left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Officers arrest him. His mother has a gun. </w:t>
            </w:r>
          </w:p>
          <w:p w14:paraId="4134857E" w14:textId="3E295077" w:rsidR="005C4970" w:rsidRPr="005C4970" w:rsidRDefault="005C4970" w:rsidP="00926AC3">
            <w:pPr>
              <w:spacing w:line="360" w:lineRule="auto"/>
              <w:jc w:val="left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5 reasons for being guilty: black, white jury, white judge, white man accused him.   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899C" w14:textId="68F10D59" w:rsidR="005C4970" w:rsidRPr="005C4970" w:rsidRDefault="005C4970" w:rsidP="00926AC3">
            <w:pPr>
              <w:spacing w:line="360" w:lineRule="auto"/>
              <w:jc w:val="left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Detectives, Hinton, mother, judge, jury, prosecutor</w:t>
            </w:r>
          </w:p>
          <w:p w14:paraId="16F20246" w14:textId="7777777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0DC0" w14:textId="43335153" w:rsidR="005C4970" w:rsidRPr="00E944E7" w:rsidRDefault="00E944E7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US"/>
              </w:rPr>
            </w:pPr>
            <w:r w:rsidRPr="00E944E7">
              <w:rPr>
                <w:rFonts w:cs="Times New Roman"/>
                <w:color w:val="7F7F7F" w:themeColor="text1" w:themeTint="80"/>
                <w:szCs w:val="24"/>
                <w:lang w:val="en-US"/>
              </w:rPr>
              <w:t xml:space="preserve">Heavily racist undertones. </w:t>
            </w:r>
          </w:p>
          <w:p w14:paraId="3039C493" w14:textId="62174A20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What does Hinton mean by Smith Wesson?</w:t>
            </w:r>
          </w:p>
          <w:p w14:paraId="5D4E068D" w14:textId="0A566A54" w:rsidR="005C4970" w:rsidRPr="005C4970" w:rsidRDefault="005C4970" w:rsidP="00926AC3">
            <w:pPr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</w:p>
        </w:tc>
      </w:tr>
      <w:tr w:rsidR="005C4970" w:rsidRPr="005C4970" w14:paraId="1E6D8363" w14:textId="77777777" w:rsidTr="00926AC3">
        <w:trPr>
          <w:trHeight w:val="236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E6AF" w14:textId="77777777" w:rsidR="005C4970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Scene 2: </w:t>
            </w:r>
          </w:p>
          <w:p w14:paraId="466FACF4" w14:textId="77777777" w:rsidR="005C4970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0:49:40 – 0:53:10 </w:t>
            </w:r>
          </w:p>
          <w:p w14:paraId="454ADD43" w14:textId="5887032E" w:rsidR="005C4970" w:rsidRPr="00B4681D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Wasted and convicted / Not worth the truth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5E29" w14:textId="15CD475E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How the South works, white men must tell truth for Hinton to be freed.</w:t>
            </w:r>
          </w:p>
          <w:p w14:paraId="4F6629AE" w14:textId="7BDD71F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“Case is waste of taxpayer money”.</w:t>
            </w:r>
          </w:p>
          <w:p w14:paraId="64173E43" w14:textId="0173F4E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Hinton is not worth one hour, not worth the truth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>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7689" w14:textId="31806744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Attorney General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, 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Bryan Stevenson</w:t>
            </w:r>
          </w:p>
          <w:p w14:paraId="5A6A4B10" w14:textId="7777777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E8CD" w14:textId="7777777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Unclear: examine? Attorney General?</w:t>
            </w:r>
          </w:p>
          <w:p w14:paraId="3ACE7BBB" w14:textId="7777777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</w:p>
        </w:tc>
      </w:tr>
      <w:tr w:rsidR="005C4970" w:rsidRPr="00CD1EB2" w14:paraId="2FAD5156" w14:textId="77777777" w:rsidTr="00926AC3">
        <w:trPr>
          <w:trHeight w:val="276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2742" w14:textId="77777777" w:rsidR="005C4970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 xml:space="preserve">Scene 3:  </w:t>
            </w:r>
          </w:p>
          <w:p w14:paraId="062CF4F5" w14:textId="77777777" w:rsidR="005C4970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t>1:14:08 – 1:17:50</w:t>
            </w:r>
          </w:p>
          <w:p w14:paraId="05BE16A7" w14:textId="4C8B9003" w:rsidR="005C4970" w:rsidRPr="00B4681D" w:rsidRDefault="005C4970" w:rsidP="00926AC3">
            <w:pPr>
              <w:spacing w:line="360" w:lineRule="auto"/>
              <w:jc w:val="left"/>
              <w:rPr>
                <w:rFonts w:cs="Times New Roman"/>
                <w:b/>
                <w:bCs/>
                <w:i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 xml:space="preserve">Title: 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Leaving prison / Forgiving and no apology</w:t>
            </w:r>
            <w:r w:rsidRPr="00B4681D">
              <w:rPr>
                <w:rFonts w:cs="Times New Roman"/>
                <w:b/>
                <w:bCs/>
                <w:szCs w:val="24"/>
                <w:lang w:val="en-GB"/>
              </w:rPr>
              <w:br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0D48" w14:textId="2E8B58CE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Hinton released. Family cries. Case study in what is wrong with our system. Better being rich and guilty than poor and innocent.</w:t>
            </w:r>
          </w:p>
          <w:p w14:paraId="5D676A55" w14:textId="410F618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Racial bias. Hinton tells Stevenson he will forgive. </w:t>
            </w:r>
          </w:p>
          <w:p w14:paraId="63671D49" w14:textId="77777777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Loosing 30 years.</w:t>
            </w:r>
          </w:p>
          <w:p w14:paraId="6877A842" w14:textId="05DB74A1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Men with power do not apologise.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B396" w14:textId="116B23E4" w:rsidR="005C4970" w:rsidRPr="005C4970" w:rsidRDefault="00EE0AD1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Bryan </w:t>
            </w:r>
            <w:r w:rsidR="005C4970"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Stevenson</w:t>
            </w:r>
            <w:r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, </w:t>
            </w:r>
            <w:r w:rsidR="005C4970"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Hinton</w:t>
            </w:r>
          </w:p>
          <w:p w14:paraId="517ED088" w14:textId="64CD7A0D" w:rsidR="005C4970" w:rsidRPr="005C4970" w:rsidRDefault="005C4970" w:rsidP="00926AC3">
            <w:pPr>
              <w:tabs>
                <w:tab w:val="left" w:pos="1040"/>
              </w:tabs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C21C" w14:textId="461C7BE0" w:rsidR="005C4970" w:rsidRPr="005C4970" w:rsidRDefault="005C4970" w:rsidP="00926AC3">
            <w:pPr>
              <w:spacing w:line="360" w:lineRule="auto"/>
              <w:rPr>
                <w:rFonts w:cs="Times New Roman"/>
                <w:color w:val="7F7F7F" w:themeColor="text1" w:themeTint="80"/>
                <w:szCs w:val="24"/>
                <w:lang w:val="en-GB"/>
              </w:rPr>
            </w:pP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Hinton released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>,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 Family </w:t>
            </w:r>
            <w:r w:rsidR="00E944E7"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cries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, </w:t>
            </w:r>
            <w:r w:rsidR="00E944E7"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case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 study in what is wrong with our system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>, b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etter being rich and guilty than poor and innocent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>, r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acial bias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, 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Hinton tells Stevenson he will forgive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>, l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osing 30 years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>,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 xml:space="preserve"> </w:t>
            </w:r>
            <w:r w:rsidR="00E944E7">
              <w:rPr>
                <w:rFonts w:cs="Times New Roman"/>
                <w:color w:val="7F7F7F" w:themeColor="text1" w:themeTint="80"/>
                <w:szCs w:val="24"/>
                <w:lang w:val="en-GB"/>
              </w:rPr>
              <w:t>m</w:t>
            </w:r>
            <w:r w:rsidRPr="005C4970">
              <w:rPr>
                <w:rFonts w:cs="Times New Roman"/>
                <w:color w:val="7F7F7F" w:themeColor="text1" w:themeTint="80"/>
                <w:szCs w:val="24"/>
                <w:lang w:val="en-GB"/>
              </w:rPr>
              <w:t>en with power do not apologise.</w:t>
            </w:r>
          </w:p>
        </w:tc>
      </w:tr>
    </w:tbl>
    <w:p w14:paraId="233A6CA0" w14:textId="061D46F2" w:rsidR="0078716F" w:rsidRPr="005C4970" w:rsidRDefault="0083721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94AEAD" wp14:editId="1ED0CB81">
                <wp:simplePos x="0" y="0"/>
                <wp:positionH relativeFrom="column">
                  <wp:posOffset>970959</wp:posOffset>
                </wp:positionH>
                <wp:positionV relativeFrom="paragraph">
                  <wp:posOffset>6002846</wp:posOffset>
                </wp:positionV>
                <wp:extent cx="2317115" cy="39756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115" cy="39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3C8E55" w14:textId="77777777" w:rsidR="00837216" w:rsidRPr="00C64B8C" w:rsidRDefault="00837216" w:rsidP="00837216">
                            <w:pPr>
                              <w:ind w:left="85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C64B8C">
                              <w:rPr>
                                <w:rStyle w:val="jsgrdq"/>
                                <w:rFonts w:ascii="Arial" w:hAnsi="Arial" w:cs="Arial"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Except where otherwise noted, this material</w:t>
                            </w:r>
                            <w:r w:rsidRPr="00C64B8C">
                              <w:rPr>
                                <w:rStyle w:val="apple-converted-space"/>
                                <w:rFonts w:ascii="Arial" w:hAnsi="Arial" w:cs="Arial"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 w:rsidRPr="00C64B8C">
                              <w:rPr>
                                <w:rStyle w:val="jsgrdq"/>
                                <w:rFonts w:ascii="Arial" w:hAnsi="Arial" w:cs="Arial"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by</w:t>
                            </w:r>
                            <w:r w:rsidRPr="00C64B8C">
                              <w:rPr>
                                <w:rStyle w:val="apple-converted-space"/>
                                <w:rFonts w:ascii="Arial" w:hAnsi="Arial" w:cs="Arial"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>
                              <w:rPr>
                                <w:rStyle w:val="jsgrdq"/>
                                <w:rFonts w:ascii="Arial" w:hAnsi="Arial" w:cs="Arial"/>
                                <w:b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Tilmann Neu</w:t>
                            </w:r>
                            <w:r w:rsidRPr="00C64B8C">
                              <w:rPr>
                                <w:rStyle w:val="jsgrdq"/>
                                <w:rFonts w:ascii="Arial" w:hAnsi="Arial" w:cs="Arial"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 is licensed under a Creative Commons Attribution 4.0 International license (CC-BY).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4AEA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76.45pt;margin-top:472.65pt;width:182.4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9NqFwIAACw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" filled="f" stroked="f" strokeweight=".5pt">
                <v:textbox>
                  <w:txbxContent>
                    <w:p w14:paraId="6B3C8E55" w14:textId="77777777" w:rsidR="00837216" w:rsidRPr="00C64B8C" w:rsidRDefault="00837216" w:rsidP="00837216">
                      <w:pPr>
                        <w:ind w:left="85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C64B8C">
                        <w:rPr>
                          <w:rStyle w:val="jsgrdq"/>
                          <w:rFonts w:ascii="Arial" w:hAnsi="Arial" w:cs="Arial"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>Except where otherwise noted, this material</w:t>
                      </w:r>
                      <w:r w:rsidRPr="00C64B8C">
                        <w:rPr>
                          <w:rStyle w:val="apple-converted-space"/>
                          <w:rFonts w:ascii="Arial" w:hAnsi="Arial" w:cs="Arial"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r w:rsidRPr="00C64B8C">
                        <w:rPr>
                          <w:rStyle w:val="jsgrdq"/>
                          <w:rFonts w:ascii="Arial" w:hAnsi="Arial" w:cs="Arial"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>by</w:t>
                      </w:r>
                      <w:r w:rsidRPr="00C64B8C">
                        <w:rPr>
                          <w:rStyle w:val="apple-converted-space"/>
                          <w:rFonts w:ascii="Arial" w:hAnsi="Arial" w:cs="Arial"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proofErr w:type="spellStart"/>
                      <w:r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>Tilmann</w:t>
                      </w:r>
                      <w:proofErr w:type="spellEnd"/>
                      <w:r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 Neu</w:t>
                      </w:r>
                      <w:r w:rsidRPr="00C64B8C">
                        <w:rPr>
                          <w:rStyle w:val="jsgrdq"/>
                          <w:rFonts w:ascii="Arial" w:hAnsi="Arial" w:cs="Arial"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 is licensed under a Creative Commons Attribution 4.0 International license (CC-BY).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716F" w:rsidRPr="005C4970" w:rsidSect="00B4681D">
      <w:headerReference w:type="default" r:id="rId6"/>
      <w:footerReference w:type="default" r:id="rId7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3A735" w14:textId="77777777" w:rsidR="00EC5B48" w:rsidRDefault="00EC5B48" w:rsidP="00837216">
      <w:pPr>
        <w:spacing w:after="0" w:line="240" w:lineRule="auto"/>
      </w:pPr>
      <w:r>
        <w:separator/>
      </w:r>
    </w:p>
  </w:endnote>
  <w:endnote w:type="continuationSeparator" w:id="0">
    <w:p w14:paraId="58D54000" w14:textId="77777777" w:rsidR="00EC5B48" w:rsidRDefault="00EC5B48" w:rsidP="0083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FE36A" w14:textId="5FF7709F" w:rsidR="00837216" w:rsidRDefault="00837216" w:rsidP="00837216">
    <w:pPr>
      <w:pStyle w:val="Fuzeile"/>
      <w:tabs>
        <w:tab w:val="clear" w:pos="4536"/>
        <w:tab w:val="clear" w:pos="9072"/>
        <w:tab w:val="left" w:pos="16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A86CD0" wp14:editId="0263345E">
              <wp:simplePos x="0" y="0"/>
              <wp:positionH relativeFrom="column">
                <wp:posOffset>890270</wp:posOffset>
              </wp:positionH>
              <wp:positionV relativeFrom="paragraph">
                <wp:posOffset>3122930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0F8CA0" w14:textId="77777777" w:rsidR="00837216" w:rsidRPr="00C64B8C" w:rsidRDefault="00837216" w:rsidP="00837216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86CD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left:0;text-align:left;margin-left:70.1pt;margin-top:245.9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9NqFwIAACw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" filled="f" stroked="f" strokeweight=".5pt">
              <v:textbox>
                <w:txbxContent>
                  <w:p w14:paraId="2A0F8CA0" w14:textId="77777777" w:rsidR="00837216" w:rsidRPr="00C64B8C" w:rsidRDefault="00837216" w:rsidP="00837216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3D64A23" wp14:editId="6EE6DC5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76F12" w14:textId="77777777" w:rsidR="00EC5B48" w:rsidRDefault="00EC5B48" w:rsidP="00837216">
      <w:pPr>
        <w:spacing w:after="0" w:line="240" w:lineRule="auto"/>
      </w:pPr>
      <w:r>
        <w:separator/>
      </w:r>
    </w:p>
  </w:footnote>
  <w:footnote w:type="continuationSeparator" w:id="0">
    <w:p w14:paraId="24FAD82A" w14:textId="77777777" w:rsidR="00EC5B48" w:rsidRDefault="00EC5B48" w:rsidP="00837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CC5B" w14:textId="0585D4E0" w:rsidR="00837216" w:rsidRPr="00926AC3" w:rsidRDefault="00837216">
    <w:pPr>
      <w:pStyle w:val="Kopfzeile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 xml:space="preserve">     Tilmann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  <w:r>
      <w:rPr>
        <w:rFonts w:asciiTheme="majorHAnsi" w:hAnsiTheme="majorHAnsi" w:cstheme="majorHAnsi"/>
        <w:bCs/>
        <w:lang w:val="en-US"/>
      </w:rPr>
      <w:t>[Solutions</w:t>
    </w:r>
    <w:r w:rsidR="00926AC3">
      <w:rPr>
        <w:rFonts w:asciiTheme="majorHAnsi" w:hAnsiTheme="majorHAnsi" w:cstheme="majorHAnsi"/>
        <w:bCs/>
        <w:lang w:val="en-US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970"/>
    <w:rsid w:val="000F6C2B"/>
    <w:rsid w:val="00523285"/>
    <w:rsid w:val="005C4970"/>
    <w:rsid w:val="005F4330"/>
    <w:rsid w:val="00666634"/>
    <w:rsid w:val="0078716F"/>
    <w:rsid w:val="00837216"/>
    <w:rsid w:val="00926AC3"/>
    <w:rsid w:val="00974BF6"/>
    <w:rsid w:val="00A03B2D"/>
    <w:rsid w:val="00AB3769"/>
    <w:rsid w:val="00B02EF0"/>
    <w:rsid w:val="00BD0935"/>
    <w:rsid w:val="00BD1BF3"/>
    <w:rsid w:val="00C7646A"/>
    <w:rsid w:val="00CD1EB2"/>
    <w:rsid w:val="00D15B90"/>
    <w:rsid w:val="00E60168"/>
    <w:rsid w:val="00E944E7"/>
    <w:rsid w:val="00EC5B48"/>
    <w:rsid w:val="00EE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6CAB"/>
  <w15:chartTrackingRefBased/>
  <w15:docId w15:val="{3EC5BFC1-8D2E-A947-81BA-C7E962C2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4970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C4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C49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49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4970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49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4970"/>
    <w:rPr>
      <w:rFonts w:ascii="Times New Roman" w:hAnsi="Times New Roman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3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7216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83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7216"/>
    <w:rPr>
      <w:rFonts w:ascii="Times New Roman" w:hAnsi="Times New Roman"/>
      <w:szCs w:val="22"/>
    </w:rPr>
  </w:style>
  <w:style w:type="character" w:customStyle="1" w:styleId="jsgrdq">
    <w:name w:val="jsgrdq"/>
    <w:basedOn w:val="Absatz-Standardschriftart"/>
    <w:rsid w:val="00837216"/>
  </w:style>
  <w:style w:type="character" w:customStyle="1" w:styleId="apple-converted-space">
    <w:name w:val="apple-converted-space"/>
    <w:basedOn w:val="Absatz-Standardschriftart"/>
    <w:rsid w:val="00837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Lisa Sofia Schnabel</cp:lastModifiedBy>
  <cp:revision>9</cp:revision>
  <dcterms:created xsi:type="dcterms:W3CDTF">2022-12-05T14:04:00Z</dcterms:created>
  <dcterms:modified xsi:type="dcterms:W3CDTF">2022-12-19T15:39:00Z</dcterms:modified>
</cp:coreProperties>
</file>